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2014/582 vom 9. Januar 2017</w:t>
      </w:r>
    </w:p>
    <w:p>
      <w:r>
        <w:t>Sg Versicherungsgericht, 2017-01-09, DE</w:t>
      </w:r>
    </w:p>
    <w:p>
      <w:r>
        <w:rPr>
          <w:b/>
        </w:rPr>
        <w:t xml:space="preserve">Quelle: </w:t>
      </w:r>
      <w:r>
        <w:t>https://mcp.opencaselaw.ch/entscheid/sg_publikationen_IV 2014_582</w:t>
      </w:r>
    </w:p>
    <w:p>
      <w:r>
        <w:t>FR: SG_VERSICHERUNGSGERICHT IV 2014/582 du 9 janvier 2017</w:t>
      </w:r>
    </w:p>
    <w:p>
      <w:r>
        <w:t>IT: SG_VERSICHERUNGSGERICHT IV 2014/582 del 9 gennaio 2017</w:t>
      </w:r>
    </w:p>
    <w:p>
      <w:pPr>
        <w:pStyle w:val="Heading2"/>
      </w:pPr>
      <w:r>
        <w:t>Regeste</w:t>
      </w:r>
    </w:p>
    <w:p>
      <w:r>
        <w:t>Art. 28 IVG, Art. 7 und Art. 16 ATSG. Begriff der Erwerbsfähigkeit bzw. Erwerbsunfähigkeit. Die Bestimmung des Valideneinkommens richtet sich nach den Erwerbsmöglichkeiten auf dem in Betracht kommenden ausgeglichenen Arbeitsmarkt (Entscheid des Versicherungsgerichts des Kantons St. Gallen vom 9. Januar 2017, IV 2014/582). Aufgehoben durch Urteil des Bundesgerichts 9C_66/2017. Entscheid vom 9. Januar 2017</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In medizinischer Hinsicht ist zwischen den Parteien unumstritten, dass der Beschwerdeführer für die angestammte Tätigkeit zu 100% und für eine leidensangepasste Tätigkeit zu 50% arbeitsunfähig ist (IV-act. 112-2, act. G 1, S. 3, und act. G 4). Dies deckt sich mit der diesbezüglich einhelligen medizinischen Aktenlage (RAD-Stellungnahme vom 10. September 2014, IV-act. 107-2; Verlaufsbericht Dr. D.___ vom 2. September 2014, IV-act. 106), und es besteht kein Anlass, von dieser Arbeitsfähigkeitsschätzung abzuweichen.</w:t>
      </w:r>
    </w:p>
    <w:p>
      <w:r>
        <w:rPr>
          <w:b/>
        </w:rPr>
        <w:t>E. 3</w:t>
      </w:r>
    </w:p>
    <w:p>
      <w:r>
        <w:t>Ausgehend von einer 50%igen Arbeitsfähigkeit für leidensangepasste Tätigkeiten verbleibt die Erwerbsunfähigkeit bzw. der Invaliditätsgrad zu ermitteln. Zwischen den Parteien ist dabei die Höhe des Valideneinkommens umstritten. 3.1  In der Invalidenversicherung versichertes Risiko bildet die Erwerbsunfähigkeit bzw. der Verlust der Erwerbsmöglichkeiten auf dem in Betracht kommenden ausgeglichenen Arbeitsmarkt (Art. 7 Abs. 1 ATSG; siehe vorstehende E. 1.1; siehe zur Invalidität auch die Definition von Art. 8 Abs. 1 ATSG). Massgebend ist damit die Differenz zwischen den Erwerbsmöglichkeiten auf dem ausgeglichenen Arbeitsmarkt als gesunde Person und den Erwerbsmöglichkeiten auf dem ausgeglichenen Arbeitsmarkt als gesundheitlich beeinträchtigte Person (vgl. auch Art. 16 ATSG). 3.2  Das (mutmassliche) Valideneinkommen ist Ausdruck der Erwerbsmöglichkeiten auf dem ausgeglichenen Arbeitsmarkt und Ausgangspunkt für die Differenzrechnung zur Bestimmung der Erwerbsunfähigkeit bzw. der Invalidität auf dem ausgeglichenen Arbeitsmarkt. Es ist aufgrund der ausgeglichenen Arbeitsmarktlage zu bestimmen, weil die Vergleichseinkommen nach Art. 16 ATSG sich nach demselben Arbeitsmarkt auszurichten haben (siehe zum Grundsatz der Gleichartigkeit der Einkommensermittlung Urteil des Eidgenössischen Versicherungsgerichts [EVG; seit 1. Januar 2007: Sozialrechtliche Abteilungen des Bundesgerichts] vom 16. Februar 2005, I 559/04, E. 2.1, bestätigt etwa im Urteil des Bundesgerichts vom 23. September 2014, 9C_192/2014, E. 3.4; zum grundsätzlichen Ausschluss von Konjunktureinflüssen bei der Invaliditätsbemessung siehe BBl 1958 II 1197). Die Bestimmung des Valideneinkommens kann sich damit nicht unbesehen auf eine Anpassung der als gesunde Person erzielten Verdienste an die Nominallohnentwicklung beschränken, zumal diese auf dem konkreten, von regionalen sowie konjunkturellen Einflüssen geprägten Arbeitsmarkt erzielt wurden und gerade bei Selbstständigerwerbenden oft von betriebswirtschaftlichen und steuerrechtlichen Motiven beeinflusst sind (vgl. hierzu etwa Urteil des EVG vom 21. Dezember 2001, I 183/01, E. 2b mit Hinweis). Insbesondere Konjunktureinflüsse sind als erwerbsfähigkeitsfremde Gründe bei der Invaliditätsbemessung grundsätzlich auszuschalten (BBl 1958 II 1197). Der tatsächlich erzielte bzw. im individuellen Konto eingetragene Lohn ist damit gerade bei selbstständig Erwerbenden grösstenteils von erwerbsfähigkeitsfremden Gründen und Zufälligkeiten (vgl. hierzu BBl 1958 II 1196) bestimmt (Bericht der Eidgenössischen Expertenkommission für die Invalidenversicherung vom 30. November 1956, S. 121). Hinzu kommt, dass bei krankheitsbedingter Invalidität dem Eintritt des Versicherungsfalls häufig eine Periode der allmählichen Abnahme der Erwerbsfähigkeit und des Erwerbseinkommens vorausgehen (BBl 1958 II 1196). Diese mangelhafte Aussagekraft des tatsächlichen Verdiensts als gesunde Person betonte der Bundesrat bei Erlass des IVG. Er forderte ausdrücklich unter Hinweis auf die Meinung der Expertenkommission (vgl. Expertenbericht, S. 121 f.), dass die Invalidenversicherung nicht einfach vom tatsächlichen, vor Eintritt der Invalidität erzielten Erwerbseinkommen ausgehen darf. Als eines der Bemessungselemente wird vielmehr das Erwerbseinkommen eines nichtinvaliden Erwerbstätigen, auf den dieselben persönlichen und beruflichen Voraussetzungen zutreffen wie auf die versicherte Person, dienen müssen (BBl 1958 II 1196 unten). Daher und analog zur Bestimmung des Invalideneinkommens als Ausdruck der Erwerbsunfähigkeit vermag das tatsächlich als gesunde Person erzielte Einkommen ein Indiz oder Anhaltspunkt für die Bestimmung des Valideneinkommens und damit des Invaliditätsgrads zu bilden. Art. 16 ATSG spricht hinsichtlich des Valideneinkommens denn auch vom Erwerbseinkommen, das die versicherte Person als Gesunde "erzielen könnte" und nicht "erzielt hätte". Zu betonen ist schliesslich, dass jede versicherte Person als Gesunde zumindest über dasjenige Erwerbspotential verfügt haben muss, welches ihr nach Eintritt der gesundheitlichen Beeinträchtigung verblieben ist. Denn die Erwerbsmöglichkeiten nach Eintritt der gesundheitlichen Beeinträchtigung stehen der versicherten Person zwangsläufig auch als Gesunde auf dem ausgeglichenen Arbeitsmarkt offen. 3.3  Massgebend für das (hypothetische) Valideneinkommen ist nach dem Gesagten, was die versicherte Person aufgrund ihrer beruflichen Fähigkeiten und persönlichen Umstände nach dem Beweisgrad der überwiegenden Wahrscheinlichkeit im massgebenden Zeitpunkt des allfälligen Rentenbeginns als Arbeitskraft auf dem ausgeglichenen Arbeitsmarkt hätte verdienen können. Es kann für die Bestimmung der Erwerbsmöglichkeiten als gesunde Person bzw. des hypothetischen Valideneinkommens nur relevant sein, was grundsätzlich zum massgeblichen Lohn gemäss Bundesgesetz über die Alters- und Hinterlassenenversicherung (AHVG; SR 831.10) zu zählen wäre bzw. von dem Beiträge gemäss AHVG erhoben würde (Urteil des Bundesgerichts vom 20. Oktober 2015, 8C_379/2015/8C_383/2015, E. 3 betreffend Irrelevanz eines Solds der Milizfeuerwehr; Art. 25 Abs. 1 der Verordnung über die Invalidenversicherung [IVV; SR 831.201]). 3.4  Aus dem IK-Auszug ergibt sich, dass der Beschwerdeführer seit 1985 als selbstständiger C.___ erwerbstätig gewesen ist. In der Zeit danach bis 1991 rechnete er - im Vergleich zum Durchschnittslohn des Jahres 1997 von Fr. 54'184.-- (vgl. Anhang 2: Lohnentwicklung, IVG-Gesetzesausgabe der Informationsstelle AHV/IV, Ausgabe 2005) - selbst ohne Anpassung an die bis 1997 eingetretene Nominallohnentwicklung höhere Einkommen ab. Später nahmen die im individuellen Konto erfassten Einkommen - abgesehen von den Jahren 2001, 2006 und 2008 - kontinuierlich gegenüber dem jeweiligen Vorjahresverdienst ab (IV-act. 22). Angesichts dieser erheblich schwankenden Einkommenseinträge vermögen die tatsächlich abgerechneten Verdienste keine taugliche Grundlage für die Bestimmung des Valideneinkommens zu bilden. Vielmehr bestätigen sie die glaubhaften Ausführungen des Beschwerdeführers, dass die Einkommen - vor allem in den Jahren vor der gesundheitlichen Beeinträchtigung - massgebend von konjunkturellen und anderen zufälligen Einflüssen geprägt waren (siehe hierzu IV-act. 40-2 und IV-act. 111). Allein schon deshalb vermögen die im individuellen Konto eingetragenen Einkommen kein Indiz für die Erwerbsfähigkeit des Beschwerdeführers auf einem ausgeglichenen Arbeitsmarkt zu bilden und es kann offen bleiben, ob und in welchem Umfang die abgerechneten Löhne von betriebswirtschaftlichen und steuerlichen Faktoren geprägt waren. Aus dem Lohnregulativ für Produktionspersonal zum Gesamtarbeitsvertrag (GAV) für das Schweizerische C.___-gewerbe, gültig seit 1. Januar 2015, ergibt sich eine Mindestlohnbandbreite für das Produktionspersonal mit Berufsprüfung (sofern in Funktion als Produktionsleiter) von Fr. 5'036.-- bis Fr. 5'206.--. Angesichts der langjährigen Erfahrung des Beschwerdeführers kann davon ausgegangen werden, dass er auf einem ausgeglichenen Arbeitsmarkt als Gesunder nicht bloss diese Mindestlohnbandbreite hätte realisieren können. Die betraglich genaue Bestimmung des Valideneinkommens kann indessen offen bleiben, da sich weder aus den Ausführungen des Beschwerdeführers noch den Akten Anhaltspunkte dafür ergeben, dass ihm als Gesunder im Vergleich zum durchschnittlichen Hilfsarbeiterlohn erheblich besser bezahlte Erwerbsmöglichkeiten auf dem ausgeglichenen Arbeitsmarkt zur Verfügung gestanden wären. Demnach ist zur Bestimmung des Invaliditätsgrads ein Prozentvergleich vorzunehmen. 3.5  Zu bestimmen bleibt noch der Tabellenlohnabzug. Die Beschwerdegegnerin anerkannte einen 10%igen Teilzeitabzug (IV-act. 112-2). Dabei liess sie indessen unberücksichtigt, dass der dem Beschwerdeführer noch offenstehende Arbeitsmarkt durch die krankheitsbedingten qualitativen Anforderungen erheblich eingeschränkt ist. Zumutbar sind ihm lediglich noch körperlich leichte, vorwiegend sitzende, körperlich und psychisch wenig belastende und einschichtige Tätigkeiten, die nicht mit grossen Temperaturschwankungen verbunden sind (IV-act. 49-2). Des Weiteren war der Beschwerdeführer während Jahrzehnten in einer körperlich anforderungsreichen Tätigkeit als C.___ tätig (vgl. IV-act. 22). Daher und angesichts des fortgeschrittenen Alters des 1955 geborenen Beschwerdeführers sind auf dem ausgeglichenen Arbeitsmarkt zusätzliche lohnwirksame Nachteile zu erwarten (vgl. Urteil des Bundesgerichts vom 29. September 2014, 9C_236/2014, E. 4). Im Licht dieser Verhältnisse erscheint ein Tabellenlohnabzug von 15% gerechtfertigt. Damit resultiert im Rahmen eines Prozentvergleichs und ausgehend von einer 50%igen Restarbeitsfähigkeit ein Invaliditätsgrad von aufgerundet 58% (50% + [50% x 15%]) und ein Anspruch auf eine halbe Rente. Die IV-Anmeldung erfolgte am 13. September 2012 (IV-act. 1) und die Arbeitsunfähigkeit ist am 19. Juli 2012 eingetreten (IV-act. 49-2), womit der Rentenbeginn - wie in der ursprünglichen Rentenverfügung vom 11. November 2013 zutreffend ermittelt wurde (IV-act. 66) - auf 1. Juli 2013 festzusetzen ist.</w:t>
      </w:r>
    </w:p>
    <w:p>
      <w:r>
        <w:rPr>
          <w:b/>
        </w:rPr>
        <w:t>E. 4</w:t>
      </w:r>
    </w:p>
    <w:p>
      <w:r>
        <w:t>4.1  In Gutheissung der Beschwerde ist die angefochtene Verfügung vom 20. November 2014 aufzuheben und dem Beschwerdeführer mit Wirkung ab 1. Juli 2013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vom Beschwerdeführer geleistete Kostenvorschuss von Fr. 600.-- ist ihm zurückzuerstatten.</w:t>
      </w:r>
    </w:p>
    <w:p>
      <w:r>
        <w:rPr>
          <w:b/>
        </w:rPr>
        <w:t>E. 5</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mit Blick auf die eingeschränkte Streitfrage eine Parteientschädigung von pauschal Fr. 2'500.-- (einschliesslich Barauslagen und Mehrwertsteuer) angemessen. Entscheid im Zirkulationsverfahren gemäss Art. 39 VRP 1. In Gutheissung der Beschwerde wird die angefochtene Verfügung vom 20. November 2014 aufgehoben und dem Beschwerdeführer mit Wirkung ab 1. Juli 2013 eine halbe Rente zugesprochen. Zur Festsetzung und Ausrichtung der Rentenleistung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